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EA3" w:rsidRPr="00AE6B5F" w:rsidRDefault="00624EA3" w:rsidP="00624EA3">
      <w:pPr>
        <w:ind w:left="-1701" w:right="-1133"/>
        <w:jc w:val="center"/>
        <w:rPr>
          <w:rFonts w:ascii="Arial" w:hAnsi="Arial" w:cs="Arial"/>
        </w:rPr>
      </w:pPr>
      <w:r w:rsidRPr="00AE6B5F">
        <w:rPr>
          <w:rFonts w:ascii="Arial" w:hAnsi="Arial" w:cs="Arial"/>
        </w:rPr>
        <w:t>АДМИНИСТРАЦИЯ</w:t>
      </w:r>
    </w:p>
    <w:p w:rsidR="00624EA3" w:rsidRPr="00AE6B5F" w:rsidRDefault="00624EA3" w:rsidP="00624EA3">
      <w:pPr>
        <w:ind w:left="-1701" w:right="-1133"/>
        <w:jc w:val="center"/>
        <w:rPr>
          <w:rFonts w:ascii="Arial" w:hAnsi="Arial" w:cs="Arial"/>
          <w:bCs/>
          <w:spacing w:val="10"/>
          <w:w w:val="115"/>
        </w:rPr>
      </w:pPr>
      <w:r w:rsidRPr="00AE6B5F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624EA3" w:rsidRPr="00AE6B5F" w:rsidRDefault="00624EA3" w:rsidP="00624EA3">
      <w:pPr>
        <w:ind w:left="-1701" w:right="-1133"/>
        <w:jc w:val="center"/>
        <w:rPr>
          <w:rFonts w:ascii="Arial" w:hAnsi="Arial" w:cs="Arial"/>
          <w:bCs/>
          <w:spacing w:val="10"/>
          <w:w w:val="115"/>
        </w:rPr>
      </w:pPr>
      <w:r w:rsidRPr="00AE6B5F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Pr="00AE6B5F">
        <w:rPr>
          <w:rFonts w:ascii="Arial" w:hAnsi="Arial" w:cs="Arial"/>
          <w:bCs/>
          <w:spacing w:val="10"/>
          <w:w w:val="115"/>
        </w:rPr>
        <w:br/>
      </w:r>
      <w:r w:rsidRPr="00AE6B5F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624EA3" w:rsidRPr="00AE6B5F" w:rsidRDefault="00624EA3" w:rsidP="00624EA3">
      <w:pPr>
        <w:ind w:left="-1701" w:right="-1133"/>
        <w:jc w:val="center"/>
        <w:rPr>
          <w:rFonts w:ascii="Arial" w:hAnsi="Arial" w:cs="Arial"/>
        </w:rPr>
      </w:pPr>
    </w:p>
    <w:p w:rsidR="00624EA3" w:rsidRPr="00AE6B5F" w:rsidRDefault="00624EA3" w:rsidP="00624EA3">
      <w:pPr>
        <w:ind w:left="-1701" w:right="-1133"/>
        <w:jc w:val="center"/>
        <w:rPr>
          <w:rFonts w:ascii="Arial" w:hAnsi="Arial" w:cs="Arial"/>
        </w:rPr>
      </w:pPr>
      <w:r w:rsidRPr="00AE6B5F">
        <w:rPr>
          <w:rFonts w:ascii="Arial" w:hAnsi="Arial" w:cs="Arial"/>
        </w:rPr>
        <w:t>ПОСТАНОВЛЕНИЕ</w:t>
      </w:r>
    </w:p>
    <w:p w:rsidR="00624EA3" w:rsidRPr="00AE6B5F" w:rsidRDefault="00624EA3" w:rsidP="00624EA3">
      <w:pPr>
        <w:ind w:left="-1701" w:right="-1133"/>
        <w:rPr>
          <w:rFonts w:ascii="Arial" w:hAnsi="Arial" w:cs="Arial"/>
          <w:color w:val="000000"/>
        </w:rPr>
      </w:pPr>
    </w:p>
    <w:p w:rsidR="00624EA3" w:rsidRPr="00AE6B5F" w:rsidRDefault="001F4F0A" w:rsidP="00624EA3">
      <w:pPr>
        <w:rPr>
          <w:rFonts w:ascii="Arial" w:hAnsi="Arial" w:cs="Arial"/>
          <w:color w:val="000000"/>
        </w:rPr>
      </w:pPr>
      <w:r w:rsidRPr="00AE6B5F">
        <w:rPr>
          <w:rFonts w:ascii="Arial" w:hAnsi="Arial" w:cs="Arial"/>
          <w:color w:val="000000"/>
        </w:rPr>
        <w:t>09.09.2019</w:t>
      </w:r>
      <w:r w:rsidR="00624EA3" w:rsidRPr="00AE6B5F">
        <w:rPr>
          <w:rFonts w:ascii="Arial" w:hAnsi="Arial" w:cs="Arial"/>
          <w:color w:val="000000"/>
        </w:rPr>
        <w:t xml:space="preserve">                                                                                           </w:t>
      </w:r>
      <w:r w:rsidRPr="00AE6B5F">
        <w:rPr>
          <w:rFonts w:ascii="Arial" w:hAnsi="Arial" w:cs="Arial"/>
          <w:color w:val="000000"/>
        </w:rPr>
        <w:t xml:space="preserve">       </w:t>
      </w:r>
      <w:r w:rsidR="00624EA3" w:rsidRPr="00AE6B5F">
        <w:rPr>
          <w:rFonts w:ascii="Arial" w:hAnsi="Arial" w:cs="Arial"/>
          <w:color w:val="000000"/>
        </w:rPr>
        <w:t xml:space="preserve"> №</w:t>
      </w:r>
      <w:r w:rsidR="00C1232E">
        <w:rPr>
          <w:rFonts w:ascii="Arial" w:hAnsi="Arial" w:cs="Arial"/>
          <w:color w:val="000000"/>
        </w:rPr>
        <w:t xml:space="preserve"> </w:t>
      </w:r>
      <w:r w:rsidRPr="00AE6B5F">
        <w:rPr>
          <w:rFonts w:ascii="Arial" w:hAnsi="Arial" w:cs="Arial"/>
          <w:color w:val="000000"/>
        </w:rPr>
        <w:t>3327-ПА</w:t>
      </w:r>
    </w:p>
    <w:p w:rsidR="00624EA3" w:rsidRPr="00AE6B5F" w:rsidRDefault="00624EA3" w:rsidP="00624EA3">
      <w:pPr>
        <w:ind w:left="-1701" w:right="-1133"/>
        <w:jc w:val="center"/>
        <w:rPr>
          <w:rFonts w:ascii="Arial" w:hAnsi="Arial" w:cs="Arial"/>
          <w:color w:val="000000"/>
        </w:rPr>
      </w:pPr>
      <w:r w:rsidRPr="00AE6B5F">
        <w:rPr>
          <w:rFonts w:ascii="Arial" w:hAnsi="Arial" w:cs="Arial"/>
          <w:color w:val="000000"/>
        </w:rPr>
        <w:t>г. Люберцы</w:t>
      </w:r>
    </w:p>
    <w:p w:rsidR="00624EA3" w:rsidRPr="00AE6B5F" w:rsidRDefault="00624EA3" w:rsidP="00624EA3">
      <w:pPr>
        <w:ind w:left="-1701" w:right="-1133"/>
        <w:jc w:val="center"/>
        <w:rPr>
          <w:rFonts w:ascii="Arial" w:hAnsi="Arial" w:cs="Arial"/>
          <w:b/>
          <w:color w:val="000000"/>
        </w:rPr>
      </w:pPr>
    </w:p>
    <w:p w:rsidR="00AA3B24" w:rsidRPr="00AE6B5F" w:rsidRDefault="00AA3B24" w:rsidP="00624EA3">
      <w:pPr>
        <w:pStyle w:val="aa"/>
        <w:jc w:val="left"/>
        <w:rPr>
          <w:rStyle w:val="FontStyle20"/>
          <w:rFonts w:ascii="Arial" w:hAnsi="Arial" w:cs="Arial"/>
          <w:sz w:val="24"/>
          <w:szCs w:val="24"/>
        </w:rPr>
      </w:pPr>
    </w:p>
    <w:p w:rsidR="00AA3B24" w:rsidRPr="00AE6B5F" w:rsidRDefault="002E0DA7" w:rsidP="00624EA3">
      <w:pPr>
        <w:pStyle w:val="aa"/>
        <w:rPr>
          <w:rStyle w:val="FontStyle20"/>
          <w:rFonts w:ascii="Arial" w:hAnsi="Arial" w:cs="Arial"/>
          <w:sz w:val="24"/>
          <w:szCs w:val="24"/>
        </w:rPr>
      </w:pPr>
      <w:r w:rsidRPr="00AE6B5F">
        <w:rPr>
          <w:rStyle w:val="FontStyle20"/>
          <w:rFonts w:ascii="Arial" w:hAnsi="Arial" w:cs="Arial"/>
          <w:sz w:val="24"/>
          <w:szCs w:val="24"/>
        </w:rPr>
        <w:t>Об утверждении требований к внешнему виду</w:t>
      </w:r>
      <w:r w:rsidR="00624EA3" w:rsidRPr="00AE6B5F">
        <w:rPr>
          <w:rStyle w:val="FontStyle20"/>
          <w:rFonts w:ascii="Arial" w:hAnsi="Arial" w:cs="Arial"/>
          <w:sz w:val="24"/>
          <w:szCs w:val="24"/>
        </w:rPr>
        <w:t xml:space="preserve"> </w:t>
      </w:r>
      <w:r w:rsidRPr="00AE6B5F">
        <w:rPr>
          <w:rStyle w:val="FontStyle20"/>
          <w:rFonts w:ascii="Arial" w:hAnsi="Arial" w:cs="Arial"/>
          <w:sz w:val="24"/>
          <w:szCs w:val="24"/>
        </w:rPr>
        <w:t>и устройству указателей наименований улиц</w:t>
      </w:r>
      <w:r w:rsidR="00624EA3" w:rsidRPr="00AE6B5F">
        <w:rPr>
          <w:rStyle w:val="FontStyle20"/>
          <w:rFonts w:ascii="Arial" w:hAnsi="Arial" w:cs="Arial"/>
          <w:sz w:val="24"/>
          <w:szCs w:val="24"/>
        </w:rPr>
        <w:t xml:space="preserve"> </w:t>
      </w:r>
      <w:r w:rsidRPr="00AE6B5F">
        <w:rPr>
          <w:rStyle w:val="FontStyle20"/>
          <w:rFonts w:ascii="Arial" w:hAnsi="Arial" w:cs="Arial"/>
          <w:sz w:val="24"/>
          <w:szCs w:val="24"/>
        </w:rPr>
        <w:t>и номеров домов на зданиях, строениях и</w:t>
      </w:r>
      <w:r w:rsidR="00624EA3" w:rsidRPr="00AE6B5F">
        <w:rPr>
          <w:rStyle w:val="FontStyle20"/>
          <w:rFonts w:ascii="Arial" w:hAnsi="Arial" w:cs="Arial"/>
          <w:sz w:val="24"/>
          <w:szCs w:val="24"/>
        </w:rPr>
        <w:t xml:space="preserve"> </w:t>
      </w:r>
      <w:r w:rsidRPr="00AE6B5F">
        <w:rPr>
          <w:rStyle w:val="FontStyle20"/>
          <w:rFonts w:ascii="Arial" w:hAnsi="Arial" w:cs="Arial"/>
          <w:sz w:val="24"/>
          <w:szCs w:val="24"/>
        </w:rPr>
        <w:t xml:space="preserve">сооружениях в городском </w:t>
      </w:r>
      <w:r w:rsidR="00624EA3" w:rsidRPr="00AE6B5F">
        <w:rPr>
          <w:rStyle w:val="FontStyle20"/>
          <w:rFonts w:ascii="Arial" w:hAnsi="Arial" w:cs="Arial"/>
          <w:sz w:val="24"/>
          <w:szCs w:val="24"/>
        </w:rPr>
        <w:t>округе</w:t>
      </w:r>
      <w:r w:rsidRPr="00AE6B5F">
        <w:rPr>
          <w:rStyle w:val="FontStyle20"/>
          <w:rFonts w:ascii="Arial" w:hAnsi="Arial" w:cs="Arial"/>
          <w:sz w:val="24"/>
          <w:szCs w:val="24"/>
        </w:rPr>
        <w:t xml:space="preserve"> Люберцы</w:t>
      </w:r>
    </w:p>
    <w:p w:rsidR="00AA3B24" w:rsidRPr="00AE6B5F" w:rsidRDefault="00AA3B24">
      <w:pPr>
        <w:jc w:val="both"/>
        <w:rPr>
          <w:rStyle w:val="FontStyle20"/>
          <w:rFonts w:ascii="Arial" w:hAnsi="Arial" w:cs="Arial"/>
          <w:b/>
          <w:bCs/>
          <w:sz w:val="24"/>
          <w:szCs w:val="24"/>
        </w:rPr>
      </w:pPr>
    </w:p>
    <w:p w:rsidR="00AA3B24" w:rsidRPr="00AE6B5F" w:rsidRDefault="002E0DA7" w:rsidP="00412112">
      <w:pPr>
        <w:ind w:firstLine="540"/>
        <w:jc w:val="both"/>
        <w:rPr>
          <w:rStyle w:val="FontStyle20"/>
          <w:rFonts w:ascii="Arial" w:hAnsi="Arial" w:cs="Arial"/>
          <w:sz w:val="24"/>
          <w:szCs w:val="24"/>
        </w:rPr>
      </w:pPr>
      <w:proofErr w:type="gramStart"/>
      <w:r w:rsidRPr="00AE6B5F">
        <w:rPr>
          <w:rStyle w:val="FontStyle20"/>
          <w:rFonts w:ascii="Arial" w:hAnsi="Arial" w:cs="Arial"/>
          <w:sz w:val="24"/>
          <w:szCs w:val="24"/>
        </w:rPr>
        <w:t xml:space="preserve">В соответствии </w:t>
      </w:r>
      <w:r w:rsidR="00F53F7E" w:rsidRPr="00AE6B5F">
        <w:rPr>
          <w:rFonts w:ascii="Arial" w:hAnsi="Arial" w:cs="Arial"/>
        </w:rPr>
        <w:t>с Федеральным законом от 06.10.2003 № 131-ФЗ «Об общих принципах организации местного самоуправления в Российской Федерации»</w:t>
      </w:r>
      <w:r w:rsidRPr="00AE6B5F">
        <w:rPr>
          <w:rStyle w:val="FontStyle20"/>
          <w:rFonts w:ascii="Arial" w:hAnsi="Arial" w:cs="Arial"/>
          <w:sz w:val="24"/>
          <w:szCs w:val="24"/>
        </w:rPr>
        <w:t>, Федеральным законом от 28.12.2013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Законом Московской облас</w:t>
      </w:r>
      <w:r w:rsidR="00412112" w:rsidRPr="00AE6B5F">
        <w:rPr>
          <w:rStyle w:val="FontStyle20"/>
          <w:rFonts w:ascii="Arial" w:hAnsi="Arial" w:cs="Arial"/>
          <w:sz w:val="24"/>
          <w:szCs w:val="24"/>
        </w:rPr>
        <w:t xml:space="preserve">ти от 30.12.2014 </w:t>
      </w:r>
      <w:r w:rsidRPr="00AE6B5F">
        <w:rPr>
          <w:rStyle w:val="FontStyle20"/>
          <w:rFonts w:ascii="Arial" w:hAnsi="Arial" w:cs="Arial"/>
          <w:sz w:val="24"/>
          <w:szCs w:val="24"/>
        </w:rPr>
        <w:t>№ 191/2014-ОЗ «О благоустройстве в Московской области»,</w:t>
      </w:r>
      <w:r w:rsidR="00F53F7E" w:rsidRPr="00AE6B5F">
        <w:rPr>
          <w:rFonts w:ascii="Arial" w:hAnsi="Arial" w:cs="Arial"/>
        </w:rPr>
        <w:t xml:space="preserve"> Уставом городского округа Люберцы Московской</w:t>
      </w:r>
      <w:proofErr w:type="gramEnd"/>
      <w:r w:rsidR="00F53F7E" w:rsidRPr="00AE6B5F">
        <w:rPr>
          <w:rFonts w:ascii="Arial" w:hAnsi="Arial" w:cs="Arial"/>
        </w:rPr>
        <w:t xml:space="preserve"> о</w:t>
      </w:r>
      <w:bookmarkStart w:id="0" w:name="_GoBack"/>
      <w:bookmarkEnd w:id="0"/>
      <w:r w:rsidR="00F53F7E" w:rsidRPr="00AE6B5F">
        <w:rPr>
          <w:rFonts w:ascii="Arial" w:hAnsi="Arial" w:cs="Arial"/>
        </w:rPr>
        <w:t xml:space="preserve">бласти, </w:t>
      </w:r>
      <w:r w:rsidRPr="00AE6B5F">
        <w:rPr>
          <w:rStyle w:val="FontStyle20"/>
          <w:rFonts w:ascii="Arial" w:hAnsi="Arial" w:cs="Arial"/>
          <w:sz w:val="24"/>
          <w:szCs w:val="24"/>
        </w:rPr>
        <w:t xml:space="preserve"> </w:t>
      </w:r>
      <w:r w:rsidR="007F3F71" w:rsidRPr="00AE6B5F">
        <w:rPr>
          <w:rFonts w:ascii="Arial" w:hAnsi="Arial" w:cs="Arial"/>
        </w:rPr>
        <w:t xml:space="preserve">Распоряжением Главы городского округа Люберцы от 21.06.2017 № 1-РГ «О наделении полномочиями Первого заместителя Главы администрации», </w:t>
      </w:r>
      <w:r w:rsidRPr="00AE6B5F">
        <w:rPr>
          <w:rStyle w:val="FontStyle20"/>
          <w:rFonts w:ascii="Arial" w:hAnsi="Arial" w:cs="Arial"/>
          <w:sz w:val="24"/>
          <w:szCs w:val="24"/>
        </w:rPr>
        <w:t>в целях обеспечения единого подхода к формированию городской среды и улучшению её качества</w:t>
      </w:r>
      <w:r w:rsidR="00624EA3" w:rsidRPr="00AE6B5F">
        <w:rPr>
          <w:rStyle w:val="FontStyle20"/>
          <w:rFonts w:ascii="Arial" w:hAnsi="Arial" w:cs="Arial"/>
          <w:sz w:val="24"/>
          <w:szCs w:val="24"/>
        </w:rPr>
        <w:t>, постановляю:</w:t>
      </w:r>
      <w:r w:rsidRPr="00AE6B5F">
        <w:rPr>
          <w:rStyle w:val="FontStyle20"/>
          <w:rFonts w:ascii="Arial" w:hAnsi="Arial" w:cs="Arial"/>
          <w:sz w:val="24"/>
          <w:szCs w:val="24"/>
        </w:rPr>
        <w:t xml:space="preserve"> </w:t>
      </w:r>
    </w:p>
    <w:p w:rsidR="00AA3B24" w:rsidRPr="00AE6B5F" w:rsidRDefault="00AA3B24" w:rsidP="00624EA3">
      <w:pPr>
        <w:jc w:val="both"/>
        <w:rPr>
          <w:rFonts w:ascii="Arial" w:hAnsi="Arial" w:cs="Arial"/>
        </w:rPr>
      </w:pPr>
    </w:p>
    <w:p w:rsidR="00AA3B24" w:rsidRPr="00AE6B5F" w:rsidRDefault="002E0DA7">
      <w:pPr>
        <w:ind w:firstLine="540"/>
        <w:jc w:val="both"/>
        <w:rPr>
          <w:rStyle w:val="FontStyle20"/>
          <w:rFonts w:ascii="Arial" w:hAnsi="Arial" w:cs="Arial"/>
          <w:sz w:val="24"/>
          <w:szCs w:val="24"/>
        </w:rPr>
      </w:pPr>
      <w:r w:rsidRPr="00AE6B5F">
        <w:rPr>
          <w:rStyle w:val="FontStyle20"/>
          <w:rFonts w:ascii="Arial" w:hAnsi="Arial" w:cs="Arial"/>
          <w:sz w:val="24"/>
          <w:szCs w:val="24"/>
        </w:rPr>
        <w:t xml:space="preserve">1. Утвердить Требования к внешнему виду и устройству указателей наименований улиц и номеров домов на зданиях, строениях и сооружениях в городском </w:t>
      </w:r>
      <w:r w:rsidR="001C4A6D" w:rsidRPr="00AE6B5F">
        <w:rPr>
          <w:rStyle w:val="FontStyle20"/>
          <w:rFonts w:ascii="Arial" w:hAnsi="Arial" w:cs="Arial"/>
          <w:sz w:val="24"/>
          <w:szCs w:val="24"/>
        </w:rPr>
        <w:t>округе</w:t>
      </w:r>
      <w:r w:rsidRPr="00AE6B5F">
        <w:rPr>
          <w:rStyle w:val="FontStyle20"/>
          <w:rFonts w:ascii="Arial" w:hAnsi="Arial" w:cs="Arial"/>
          <w:sz w:val="24"/>
          <w:szCs w:val="24"/>
        </w:rPr>
        <w:t xml:space="preserve"> Люберцы (прилагается).</w:t>
      </w:r>
    </w:p>
    <w:p w:rsidR="001C4A6D" w:rsidRPr="00AE6B5F" w:rsidRDefault="001C4A6D" w:rsidP="001C4A6D">
      <w:pPr>
        <w:pStyle w:val="24"/>
        <w:shd w:val="clear" w:color="auto" w:fill="auto"/>
        <w:spacing w:before="0"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E6B5F">
        <w:rPr>
          <w:rFonts w:ascii="Arial" w:hAnsi="Arial" w:cs="Arial"/>
          <w:sz w:val="24"/>
          <w:szCs w:val="24"/>
        </w:rPr>
        <w:t>2. Опубликовать настоящее Постановление в средствах массовой информации и разместить на официальном сайте  администрации городского округа Люберцы в сети «Интернет».</w:t>
      </w:r>
      <w:r w:rsidRPr="00AE6B5F">
        <w:rPr>
          <w:rFonts w:ascii="Arial" w:hAnsi="Arial" w:cs="Arial"/>
          <w:bCs/>
          <w:sz w:val="24"/>
          <w:szCs w:val="24"/>
        </w:rPr>
        <w:t xml:space="preserve"> </w:t>
      </w:r>
    </w:p>
    <w:p w:rsidR="001C4A6D" w:rsidRPr="00AE6B5F" w:rsidRDefault="001C4A6D" w:rsidP="001C4A6D">
      <w:pPr>
        <w:ind w:firstLine="567"/>
        <w:jc w:val="both"/>
        <w:rPr>
          <w:rFonts w:ascii="Arial" w:hAnsi="Arial" w:cs="Arial"/>
        </w:rPr>
      </w:pPr>
      <w:r w:rsidRPr="00AE6B5F">
        <w:rPr>
          <w:rFonts w:ascii="Arial" w:hAnsi="Arial" w:cs="Arial"/>
        </w:rPr>
        <w:t xml:space="preserve">3. </w:t>
      </w:r>
      <w:proofErr w:type="gramStart"/>
      <w:r w:rsidRPr="00AE6B5F">
        <w:rPr>
          <w:rFonts w:ascii="Arial" w:hAnsi="Arial" w:cs="Arial"/>
        </w:rPr>
        <w:t>Контроль за</w:t>
      </w:r>
      <w:proofErr w:type="gramEnd"/>
      <w:r w:rsidRPr="00AE6B5F">
        <w:rPr>
          <w:rFonts w:ascii="Arial" w:hAnsi="Arial" w:cs="Arial"/>
        </w:rPr>
        <w:t xml:space="preserve"> исполнением настоящего Постановления возложить на заместителя Главы администрации Э.А. Рыжова.</w:t>
      </w:r>
    </w:p>
    <w:p w:rsidR="00AA3B24" w:rsidRPr="00AE6B5F" w:rsidRDefault="00AA3B24">
      <w:pPr>
        <w:pStyle w:val="Style7"/>
        <w:widowControl/>
        <w:spacing w:line="322" w:lineRule="exact"/>
        <w:ind w:firstLine="567"/>
        <w:rPr>
          <w:rFonts w:ascii="Arial" w:hAnsi="Arial" w:cs="Arial"/>
        </w:rPr>
      </w:pPr>
    </w:p>
    <w:p w:rsidR="00624EA3" w:rsidRPr="00AE6B5F" w:rsidRDefault="00624EA3">
      <w:pPr>
        <w:pStyle w:val="Style7"/>
        <w:widowControl/>
        <w:spacing w:line="322" w:lineRule="exact"/>
        <w:ind w:firstLine="0"/>
        <w:rPr>
          <w:rFonts w:ascii="Arial" w:hAnsi="Arial" w:cs="Arial"/>
        </w:rPr>
      </w:pPr>
      <w:r w:rsidRPr="00AE6B5F">
        <w:rPr>
          <w:rFonts w:ascii="Arial" w:hAnsi="Arial" w:cs="Arial"/>
        </w:rPr>
        <w:t>Первый заместитель</w:t>
      </w:r>
    </w:p>
    <w:p w:rsidR="00624EA3" w:rsidRPr="00AE6B5F" w:rsidRDefault="00624EA3" w:rsidP="00B5271D">
      <w:pPr>
        <w:pStyle w:val="Style7"/>
        <w:widowControl/>
        <w:spacing w:line="322" w:lineRule="exact"/>
        <w:ind w:firstLine="0"/>
        <w:rPr>
          <w:rFonts w:ascii="Arial" w:hAnsi="Arial" w:cs="Arial"/>
        </w:rPr>
      </w:pPr>
      <w:r w:rsidRPr="00AE6B5F">
        <w:rPr>
          <w:rFonts w:ascii="Arial" w:hAnsi="Arial" w:cs="Arial"/>
        </w:rPr>
        <w:t>Главы администрации</w:t>
      </w:r>
      <w:r w:rsidR="002E0DA7" w:rsidRPr="00AE6B5F">
        <w:rPr>
          <w:rFonts w:ascii="Arial" w:hAnsi="Arial" w:cs="Arial"/>
        </w:rPr>
        <w:tab/>
      </w:r>
      <w:r w:rsidR="002E0DA7" w:rsidRPr="00AE6B5F">
        <w:rPr>
          <w:rFonts w:ascii="Arial" w:hAnsi="Arial" w:cs="Arial"/>
        </w:rPr>
        <w:tab/>
      </w:r>
      <w:r w:rsidR="002E0DA7" w:rsidRPr="00AE6B5F">
        <w:rPr>
          <w:rFonts w:ascii="Arial" w:hAnsi="Arial" w:cs="Arial"/>
        </w:rPr>
        <w:tab/>
      </w:r>
      <w:r w:rsidR="002E0DA7" w:rsidRPr="00AE6B5F">
        <w:rPr>
          <w:rFonts w:ascii="Arial" w:hAnsi="Arial" w:cs="Arial"/>
        </w:rPr>
        <w:tab/>
      </w:r>
      <w:r w:rsidR="002E0DA7" w:rsidRPr="00AE6B5F">
        <w:rPr>
          <w:rFonts w:ascii="Arial" w:hAnsi="Arial" w:cs="Arial"/>
        </w:rPr>
        <w:tab/>
        <w:t xml:space="preserve">  </w:t>
      </w:r>
      <w:r w:rsidRPr="00AE6B5F">
        <w:rPr>
          <w:rFonts w:ascii="Arial" w:hAnsi="Arial" w:cs="Arial"/>
        </w:rPr>
        <w:t xml:space="preserve">                         </w:t>
      </w:r>
      <w:r w:rsidR="00774DD1" w:rsidRPr="00AE6B5F">
        <w:rPr>
          <w:rFonts w:ascii="Arial" w:hAnsi="Arial" w:cs="Arial"/>
        </w:rPr>
        <w:t xml:space="preserve">     </w:t>
      </w:r>
      <w:r w:rsidR="00B5271D" w:rsidRPr="00AE6B5F">
        <w:rPr>
          <w:rFonts w:ascii="Arial" w:hAnsi="Arial" w:cs="Arial"/>
        </w:rPr>
        <w:t>И.Г. Назарьева</w:t>
      </w:r>
    </w:p>
    <w:p w:rsidR="007F36D0" w:rsidRPr="00AE6B5F" w:rsidRDefault="007F36D0" w:rsidP="00B5271D">
      <w:pPr>
        <w:pStyle w:val="Style7"/>
        <w:widowControl/>
        <w:spacing w:line="322" w:lineRule="exact"/>
        <w:ind w:firstLine="0"/>
        <w:rPr>
          <w:rStyle w:val="FontStyle20"/>
          <w:rFonts w:ascii="Arial" w:hAnsi="Arial" w:cs="Arial"/>
          <w:sz w:val="24"/>
          <w:szCs w:val="24"/>
        </w:rPr>
      </w:pPr>
    </w:p>
    <w:p w:rsidR="001F4F0A" w:rsidRPr="00AE6B5F" w:rsidRDefault="001F4F0A" w:rsidP="00B5271D">
      <w:pPr>
        <w:pStyle w:val="Style7"/>
        <w:widowControl/>
        <w:spacing w:line="322" w:lineRule="exact"/>
        <w:ind w:firstLine="0"/>
        <w:rPr>
          <w:rStyle w:val="FontStyle20"/>
          <w:rFonts w:ascii="Arial" w:hAnsi="Arial" w:cs="Arial"/>
          <w:sz w:val="24"/>
          <w:szCs w:val="24"/>
        </w:rPr>
      </w:pPr>
    </w:p>
    <w:p w:rsidR="00624EA3" w:rsidRPr="00AE6B5F" w:rsidRDefault="00624EA3" w:rsidP="00624EA3">
      <w:pPr>
        <w:pStyle w:val="2"/>
        <w:jc w:val="right"/>
        <w:rPr>
          <w:rFonts w:ascii="Arial" w:hAnsi="Arial" w:cs="Arial"/>
          <w:sz w:val="24"/>
        </w:rPr>
      </w:pPr>
      <w:r w:rsidRPr="00AE6B5F">
        <w:rPr>
          <w:rFonts w:ascii="Arial" w:hAnsi="Arial" w:cs="Arial"/>
          <w:sz w:val="24"/>
        </w:rPr>
        <w:t>Приложение №1</w:t>
      </w:r>
    </w:p>
    <w:p w:rsidR="007F36D0" w:rsidRPr="00AE6B5F" w:rsidRDefault="00624EA3" w:rsidP="00624EA3">
      <w:pPr>
        <w:pStyle w:val="22"/>
        <w:jc w:val="right"/>
        <w:rPr>
          <w:rFonts w:ascii="Arial" w:hAnsi="Arial" w:cs="Arial"/>
          <w:sz w:val="24"/>
        </w:rPr>
      </w:pPr>
      <w:r w:rsidRPr="00AE6B5F">
        <w:rPr>
          <w:rFonts w:ascii="Arial" w:hAnsi="Arial" w:cs="Arial"/>
          <w:sz w:val="24"/>
        </w:rPr>
        <w:t>к П</w:t>
      </w:r>
      <w:r w:rsidR="002E0DA7" w:rsidRPr="00AE6B5F">
        <w:rPr>
          <w:rFonts w:ascii="Arial" w:hAnsi="Arial" w:cs="Arial"/>
          <w:sz w:val="24"/>
        </w:rPr>
        <w:t>ос</w:t>
      </w:r>
      <w:r w:rsidRPr="00AE6B5F">
        <w:rPr>
          <w:rFonts w:ascii="Arial" w:hAnsi="Arial" w:cs="Arial"/>
          <w:sz w:val="24"/>
        </w:rPr>
        <w:t xml:space="preserve">тановлению администрации </w:t>
      </w:r>
    </w:p>
    <w:p w:rsidR="00AA3B24" w:rsidRPr="00AE6B5F" w:rsidRDefault="00624EA3" w:rsidP="00624EA3">
      <w:pPr>
        <w:pStyle w:val="22"/>
        <w:jc w:val="right"/>
        <w:rPr>
          <w:rFonts w:ascii="Arial" w:hAnsi="Arial" w:cs="Arial"/>
          <w:sz w:val="24"/>
        </w:rPr>
      </w:pPr>
      <w:r w:rsidRPr="00AE6B5F">
        <w:rPr>
          <w:rFonts w:ascii="Arial" w:hAnsi="Arial" w:cs="Arial"/>
          <w:sz w:val="24"/>
        </w:rPr>
        <w:t>городского округа</w:t>
      </w:r>
      <w:r w:rsidR="002E0DA7" w:rsidRPr="00AE6B5F">
        <w:rPr>
          <w:rFonts w:ascii="Arial" w:hAnsi="Arial" w:cs="Arial"/>
          <w:sz w:val="24"/>
        </w:rPr>
        <w:t xml:space="preserve"> Люберцы</w:t>
      </w:r>
    </w:p>
    <w:p w:rsidR="00AA3B24" w:rsidRPr="00AE6B5F" w:rsidRDefault="002E0DA7" w:rsidP="00624EA3">
      <w:pPr>
        <w:ind w:left="5400"/>
        <w:jc w:val="right"/>
        <w:outlineLvl w:val="1"/>
        <w:rPr>
          <w:rFonts w:ascii="Arial" w:eastAsia="Calibri" w:hAnsi="Arial" w:cs="Arial"/>
          <w:bCs/>
          <w:u w:val="single"/>
        </w:rPr>
      </w:pPr>
      <w:r w:rsidRPr="00AE6B5F">
        <w:rPr>
          <w:rFonts w:ascii="Arial" w:eastAsia="Calibri" w:hAnsi="Arial" w:cs="Arial"/>
          <w:bCs/>
        </w:rPr>
        <w:t xml:space="preserve">от </w:t>
      </w:r>
      <w:r w:rsidR="001F4F0A" w:rsidRPr="00AE6B5F">
        <w:rPr>
          <w:rFonts w:ascii="Arial" w:eastAsia="Calibri" w:hAnsi="Arial" w:cs="Arial"/>
          <w:bCs/>
        </w:rPr>
        <w:t>09.09.2019</w:t>
      </w:r>
      <w:r w:rsidRPr="00AE6B5F">
        <w:rPr>
          <w:rFonts w:ascii="Arial" w:eastAsia="Calibri" w:hAnsi="Arial" w:cs="Arial"/>
          <w:bCs/>
        </w:rPr>
        <w:t xml:space="preserve"> № </w:t>
      </w:r>
      <w:r w:rsidR="001F4F0A" w:rsidRPr="00AE6B5F">
        <w:rPr>
          <w:rFonts w:ascii="Arial" w:eastAsia="Calibri" w:hAnsi="Arial" w:cs="Arial"/>
          <w:bCs/>
        </w:rPr>
        <w:t>3327-ПА</w:t>
      </w:r>
    </w:p>
    <w:p w:rsidR="00AA3B24" w:rsidRPr="00AE6B5F" w:rsidRDefault="00AA3B24">
      <w:pPr>
        <w:rPr>
          <w:rFonts w:ascii="Arial" w:hAnsi="Arial" w:cs="Arial"/>
        </w:rPr>
      </w:pPr>
    </w:p>
    <w:p w:rsidR="00AA3B24" w:rsidRPr="00AE6B5F" w:rsidRDefault="002E0DA7">
      <w:pPr>
        <w:pStyle w:val="1"/>
        <w:rPr>
          <w:rStyle w:val="FontStyle20"/>
          <w:rFonts w:ascii="Arial" w:hAnsi="Arial" w:cs="Arial"/>
          <w:sz w:val="24"/>
          <w:szCs w:val="24"/>
        </w:rPr>
      </w:pPr>
      <w:r w:rsidRPr="00AE6B5F">
        <w:rPr>
          <w:rFonts w:ascii="Arial" w:hAnsi="Arial" w:cs="Arial"/>
          <w:sz w:val="24"/>
          <w:szCs w:val="24"/>
        </w:rPr>
        <w:t xml:space="preserve">Требования </w:t>
      </w:r>
      <w:r w:rsidRPr="00AE6B5F">
        <w:rPr>
          <w:rStyle w:val="FontStyle20"/>
          <w:rFonts w:ascii="Arial" w:hAnsi="Arial" w:cs="Arial"/>
          <w:sz w:val="24"/>
          <w:szCs w:val="24"/>
        </w:rPr>
        <w:t xml:space="preserve">к внешнему виду и устройству указателей наименований улиц и номеров домов на зданиях, строениях и сооружениях в городском </w:t>
      </w:r>
      <w:r w:rsidR="00624EA3" w:rsidRPr="00AE6B5F">
        <w:rPr>
          <w:rStyle w:val="FontStyle20"/>
          <w:rFonts w:ascii="Arial" w:hAnsi="Arial" w:cs="Arial"/>
          <w:sz w:val="24"/>
          <w:szCs w:val="24"/>
        </w:rPr>
        <w:t>округе</w:t>
      </w:r>
      <w:r w:rsidRPr="00AE6B5F">
        <w:rPr>
          <w:rStyle w:val="FontStyle20"/>
          <w:rFonts w:ascii="Arial" w:hAnsi="Arial" w:cs="Arial"/>
          <w:sz w:val="24"/>
          <w:szCs w:val="24"/>
        </w:rPr>
        <w:t xml:space="preserve"> Люберцы</w:t>
      </w:r>
    </w:p>
    <w:p w:rsidR="00AA3B24" w:rsidRPr="00AE6B5F" w:rsidRDefault="00AA3B24">
      <w:pPr>
        <w:jc w:val="both"/>
        <w:rPr>
          <w:rFonts w:ascii="Arial" w:eastAsia="Calibri" w:hAnsi="Arial" w:cs="Arial"/>
        </w:rPr>
      </w:pPr>
    </w:p>
    <w:p w:rsidR="00AA3B24" w:rsidRPr="00AE6B5F" w:rsidRDefault="002E0DA7" w:rsidP="00624EA3">
      <w:pPr>
        <w:jc w:val="both"/>
        <w:rPr>
          <w:rFonts w:ascii="Arial" w:eastAsia="Calibri" w:hAnsi="Arial" w:cs="Arial"/>
        </w:rPr>
      </w:pPr>
      <w:r w:rsidRPr="00AE6B5F">
        <w:rPr>
          <w:rFonts w:ascii="Arial" w:eastAsia="Calibri" w:hAnsi="Arial" w:cs="Arial"/>
        </w:rPr>
        <w:tab/>
      </w:r>
      <w:proofErr w:type="gramStart"/>
      <w:r w:rsidRPr="00AE6B5F">
        <w:rPr>
          <w:rFonts w:ascii="Arial" w:eastAsia="Calibri" w:hAnsi="Arial" w:cs="Arial"/>
        </w:rPr>
        <w:t>1.</w:t>
      </w:r>
      <w:r w:rsidRPr="00AE6B5F">
        <w:rPr>
          <w:rStyle w:val="FontStyle20"/>
          <w:rFonts w:ascii="Arial" w:hAnsi="Arial" w:cs="Arial"/>
          <w:sz w:val="24"/>
          <w:szCs w:val="24"/>
        </w:rPr>
        <w:t>Габариты, внешний вид, цветовое решение, размеры и начертание используемого шрифта указателей наименований улиц и номеров домов на зданиях, строениях и сооружениях в городском поселении Люберцы (далее:</w:t>
      </w:r>
      <w:proofErr w:type="gramEnd"/>
      <w:r w:rsidR="00624EA3" w:rsidRPr="00AE6B5F">
        <w:rPr>
          <w:rStyle w:val="FontStyle20"/>
          <w:rFonts w:ascii="Arial" w:hAnsi="Arial" w:cs="Arial"/>
          <w:sz w:val="24"/>
          <w:szCs w:val="24"/>
        </w:rPr>
        <w:t xml:space="preserve"> </w:t>
      </w:r>
      <w:proofErr w:type="gramStart"/>
      <w:r w:rsidRPr="00AE6B5F">
        <w:rPr>
          <w:rStyle w:val="FontStyle20"/>
          <w:rFonts w:ascii="Arial" w:hAnsi="Arial" w:cs="Arial"/>
          <w:sz w:val="24"/>
          <w:szCs w:val="24"/>
        </w:rPr>
        <w:t>Указатели) должны соответствовать типовым образцам (приложение).</w:t>
      </w:r>
      <w:proofErr w:type="gramEnd"/>
    </w:p>
    <w:p w:rsidR="00AA3B24" w:rsidRPr="00AE6B5F" w:rsidRDefault="002E0DA7" w:rsidP="00624EA3">
      <w:pPr>
        <w:pStyle w:val="Style14"/>
        <w:spacing w:line="240" w:lineRule="auto"/>
        <w:ind w:firstLine="720"/>
        <w:jc w:val="both"/>
        <w:rPr>
          <w:rFonts w:ascii="Arial" w:hAnsi="Arial" w:cs="Arial"/>
        </w:rPr>
      </w:pPr>
      <w:r w:rsidRPr="00AE6B5F">
        <w:rPr>
          <w:rFonts w:ascii="Arial" w:hAnsi="Arial" w:cs="Arial"/>
        </w:rPr>
        <w:t xml:space="preserve">1.1. Указатель представляет собой конструкцию в виде короба с внутренним подсветом, изготовленного в антивандальном исполнении </w:t>
      </w:r>
      <w:proofErr w:type="gramStart"/>
      <w:r w:rsidRPr="00AE6B5F">
        <w:rPr>
          <w:rFonts w:ascii="Arial" w:hAnsi="Arial" w:cs="Arial"/>
        </w:rPr>
        <w:t>из</w:t>
      </w:r>
      <w:proofErr w:type="gramEnd"/>
      <w:r w:rsidRPr="00AE6B5F">
        <w:rPr>
          <w:rFonts w:ascii="Arial" w:hAnsi="Arial" w:cs="Arial"/>
        </w:rPr>
        <w:t xml:space="preserve">: </w:t>
      </w:r>
    </w:p>
    <w:p w:rsidR="00AA3B24" w:rsidRPr="00AE6B5F" w:rsidRDefault="002E0DA7" w:rsidP="00624EA3">
      <w:pPr>
        <w:pStyle w:val="Default"/>
        <w:jc w:val="both"/>
        <w:rPr>
          <w:rFonts w:ascii="Arial" w:hAnsi="Arial" w:cs="Arial"/>
          <w:color w:val="auto"/>
        </w:rPr>
      </w:pPr>
      <w:r w:rsidRPr="00AE6B5F">
        <w:rPr>
          <w:rFonts w:ascii="Arial" w:hAnsi="Arial" w:cs="Arial"/>
          <w:color w:val="auto"/>
        </w:rPr>
        <w:t xml:space="preserve">- металлической задней стенки с размещенным на ней электрооборудованием; </w:t>
      </w:r>
    </w:p>
    <w:p w:rsidR="00AA3B24" w:rsidRPr="00AE6B5F" w:rsidRDefault="002E0DA7" w:rsidP="00624EA3">
      <w:pPr>
        <w:pStyle w:val="Default"/>
        <w:jc w:val="both"/>
        <w:rPr>
          <w:rFonts w:ascii="Arial" w:hAnsi="Arial" w:cs="Arial"/>
          <w:color w:val="auto"/>
        </w:rPr>
      </w:pPr>
      <w:r w:rsidRPr="00AE6B5F">
        <w:rPr>
          <w:rFonts w:ascii="Arial" w:hAnsi="Arial" w:cs="Arial"/>
          <w:color w:val="auto"/>
        </w:rPr>
        <w:t>- формованной крышки, выполненной из листового полиэтилентерефталата.</w:t>
      </w:r>
    </w:p>
    <w:p w:rsidR="00AA3B24" w:rsidRPr="00AE6B5F" w:rsidRDefault="002E0DA7" w:rsidP="00624EA3">
      <w:pPr>
        <w:pStyle w:val="Style14"/>
        <w:spacing w:line="240" w:lineRule="auto"/>
        <w:ind w:firstLine="708"/>
        <w:jc w:val="both"/>
        <w:rPr>
          <w:rFonts w:ascii="Arial" w:hAnsi="Arial" w:cs="Arial"/>
        </w:rPr>
      </w:pPr>
      <w:r w:rsidRPr="00AE6B5F">
        <w:rPr>
          <w:rFonts w:ascii="Arial" w:hAnsi="Arial" w:cs="Arial"/>
        </w:rPr>
        <w:lastRenderedPageBreak/>
        <w:t>1.2. Для внутренней подсветки указателей применяются светодиоды.</w:t>
      </w:r>
    </w:p>
    <w:p w:rsidR="00AA3B24" w:rsidRPr="00AE6B5F" w:rsidRDefault="002E0DA7" w:rsidP="00624EA3">
      <w:pPr>
        <w:pStyle w:val="Style14"/>
        <w:spacing w:line="240" w:lineRule="auto"/>
        <w:ind w:firstLine="708"/>
        <w:jc w:val="both"/>
        <w:rPr>
          <w:rFonts w:ascii="Arial" w:hAnsi="Arial" w:cs="Arial"/>
        </w:rPr>
      </w:pPr>
      <w:r w:rsidRPr="00AE6B5F">
        <w:rPr>
          <w:rFonts w:ascii="Arial" w:hAnsi="Arial" w:cs="Arial"/>
        </w:rPr>
        <w:t>1.2.1. Подсвет должен обеспечивать равномерную освещенность информационного поля указателя и хорошую читаемость информации в тёмное время суток.</w:t>
      </w:r>
    </w:p>
    <w:p w:rsidR="00AA3B24" w:rsidRPr="00AE6B5F" w:rsidRDefault="002E0DA7" w:rsidP="00624EA3">
      <w:pPr>
        <w:pStyle w:val="Style14"/>
        <w:spacing w:line="240" w:lineRule="auto"/>
        <w:ind w:firstLine="708"/>
        <w:jc w:val="both"/>
        <w:rPr>
          <w:rFonts w:ascii="Arial" w:eastAsia="Calibri" w:hAnsi="Arial" w:cs="Arial"/>
        </w:rPr>
      </w:pPr>
      <w:r w:rsidRPr="00AE6B5F">
        <w:rPr>
          <w:rFonts w:ascii="Arial" w:hAnsi="Arial" w:cs="Arial"/>
        </w:rPr>
        <w:t>1.3. Указатели наименований улиц имеют габариты</w:t>
      </w:r>
      <w:r w:rsidRPr="00AE6B5F">
        <w:rPr>
          <w:rFonts w:ascii="Arial" w:eastAsia="Calibri" w:hAnsi="Arial" w:cs="Arial"/>
          <w:bCs/>
        </w:rPr>
        <w:t>:</w:t>
      </w:r>
      <w:r w:rsidRPr="00AE6B5F">
        <w:rPr>
          <w:rFonts w:ascii="Arial" w:eastAsia="Calibri" w:hAnsi="Arial" w:cs="Arial"/>
        </w:rPr>
        <w:t xml:space="preserve"> высота - 300 мм, длина – 900, 120 и 1500 мм, в зависимости от </w:t>
      </w:r>
      <w:r w:rsidR="00B5271D" w:rsidRPr="00AE6B5F">
        <w:rPr>
          <w:rFonts w:ascii="Arial" w:eastAsia="Calibri" w:hAnsi="Arial" w:cs="Arial"/>
        </w:rPr>
        <w:t>количества букв в наименовании</w:t>
      </w:r>
      <w:r w:rsidRPr="00AE6B5F">
        <w:rPr>
          <w:rFonts w:ascii="Arial" w:eastAsia="Calibri" w:hAnsi="Arial" w:cs="Arial"/>
        </w:rPr>
        <w:t xml:space="preserve"> улицы.</w:t>
      </w:r>
    </w:p>
    <w:p w:rsidR="00AA3B24" w:rsidRPr="00AE6B5F" w:rsidRDefault="002E0DA7" w:rsidP="00624EA3">
      <w:pPr>
        <w:pStyle w:val="Style14"/>
        <w:spacing w:line="240" w:lineRule="auto"/>
        <w:ind w:firstLine="708"/>
        <w:jc w:val="both"/>
        <w:rPr>
          <w:rFonts w:ascii="Arial" w:eastAsia="Calibri" w:hAnsi="Arial" w:cs="Arial"/>
        </w:rPr>
      </w:pPr>
      <w:r w:rsidRPr="00AE6B5F">
        <w:rPr>
          <w:rFonts w:ascii="Arial" w:eastAsia="Calibri" w:hAnsi="Arial" w:cs="Arial"/>
        </w:rPr>
        <w:t xml:space="preserve">1.4. Указатели номеров домов имеют габариты: высота – 300 мм; длина – 300 мм </w:t>
      </w:r>
      <w:proofErr w:type="gramStart"/>
      <w:r w:rsidRPr="00AE6B5F">
        <w:rPr>
          <w:rFonts w:ascii="Arial" w:eastAsia="Calibri" w:hAnsi="Arial" w:cs="Arial"/>
        </w:rPr>
        <w:t>для</w:t>
      </w:r>
      <w:proofErr w:type="gramEnd"/>
      <w:r w:rsidR="00B5271D" w:rsidRPr="00AE6B5F">
        <w:rPr>
          <w:rFonts w:ascii="Arial" w:eastAsia="Calibri" w:hAnsi="Arial" w:cs="Arial"/>
        </w:rPr>
        <w:t xml:space="preserve"> </w:t>
      </w:r>
      <w:proofErr w:type="gramStart"/>
      <w:r w:rsidRPr="00AE6B5F">
        <w:rPr>
          <w:rFonts w:ascii="Arial" w:eastAsia="Calibri" w:hAnsi="Arial" w:cs="Arial"/>
        </w:rPr>
        <w:t>одно</w:t>
      </w:r>
      <w:proofErr w:type="gramEnd"/>
      <w:r w:rsidRPr="00AE6B5F">
        <w:rPr>
          <w:rFonts w:ascii="Arial" w:eastAsia="Calibri" w:hAnsi="Arial" w:cs="Arial"/>
        </w:rPr>
        <w:t>- и двухзначных номеров, 400 мм – для трёхзначных номеров или номеров с обозначением корпуса, строения (43 корпус 2 и т.п.) и 450 мм – для трёхзначных номеров с литерой (380Д и т.п.).</w:t>
      </w:r>
    </w:p>
    <w:p w:rsidR="00AA3B24" w:rsidRPr="00AE6B5F" w:rsidRDefault="002E0DA7" w:rsidP="00624EA3">
      <w:pPr>
        <w:pStyle w:val="Style14"/>
        <w:spacing w:line="240" w:lineRule="auto"/>
        <w:ind w:firstLine="708"/>
        <w:jc w:val="both"/>
        <w:rPr>
          <w:rFonts w:ascii="Arial" w:eastAsia="Calibri" w:hAnsi="Arial" w:cs="Arial"/>
        </w:rPr>
      </w:pPr>
      <w:r w:rsidRPr="00AE6B5F">
        <w:rPr>
          <w:rFonts w:ascii="Arial" w:eastAsia="Calibri" w:hAnsi="Arial" w:cs="Arial"/>
        </w:rPr>
        <w:t>1.5. Цвет фона короба, включая боковые стенки, - синий; цвет надписей – белый.</w:t>
      </w:r>
    </w:p>
    <w:p w:rsidR="00AA3B24" w:rsidRPr="00AE6B5F" w:rsidRDefault="002E0DA7" w:rsidP="00624EA3">
      <w:pPr>
        <w:pStyle w:val="Style14"/>
        <w:spacing w:line="240" w:lineRule="auto"/>
        <w:ind w:firstLine="708"/>
        <w:jc w:val="both"/>
        <w:rPr>
          <w:rFonts w:ascii="Arial" w:eastAsia="Calibri" w:hAnsi="Arial" w:cs="Arial"/>
        </w:rPr>
      </w:pPr>
      <w:r w:rsidRPr="00AE6B5F">
        <w:rPr>
          <w:rFonts w:ascii="Arial" w:eastAsia="Calibri" w:hAnsi="Arial" w:cs="Arial"/>
        </w:rPr>
        <w:t>1.6. Надписи выполняются шрифтом типа «</w:t>
      </w:r>
      <w:r w:rsidRPr="00AE6B5F">
        <w:rPr>
          <w:rFonts w:ascii="Arial" w:eastAsia="Calibri" w:hAnsi="Arial" w:cs="Arial"/>
          <w:lang w:val="en-US"/>
        </w:rPr>
        <w:t>Arial</w:t>
      </w:r>
      <w:r w:rsidRPr="00AE6B5F">
        <w:rPr>
          <w:rFonts w:ascii="Arial" w:eastAsia="Calibri" w:hAnsi="Arial" w:cs="Arial"/>
        </w:rPr>
        <w:t xml:space="preserve">, </w:t>
      </w:r>
      <w:proofErr w:type="gramStart"/>
      <w:r w:rsidRPr="00AE6B5F">
        <w:rPr>
          <w:rFonts w:ascii="Arial" w:eastAsia="Calibri" w:hAnsi="Arial" w:cs="Arial"/>
        </w:rPr>
        <w:t>жирный</w:t>
      </w:r>
      <w:proofErr w:type="gramEnd"/>
      <w:r w:rsidRPr="00AE6B5F">
        <w:rPr>
          <w:rFonts w:ascii="Arial" w:eastAsia="Calibri" w:hAnsi="Arial" w:cs="Arial"/>
        </w:rPr>
        <w:t>».</w:t>
      </w:r>
    </w:p>
    <w:p w:rsidR="00AA3B24" w:rsidRPr="00AE6B5F" w:rsidRDefault="002E0DA7" w:rsidP="00624EA3">
      <w:pPr>
        <w:pStyle w:val="Style14"/>
        <w:spacing w:line="240" w:lineRule="auto"/>
        <w:ind w:firstLine="708"/>
        <w:jc w:val="both"/>
        <w:rPr>
          <w:rFonts w:ascii="Arial" w:eastAsia="Calibri" w:hAnsi="Arial" w:cs="Arial"/>
        </w:rPr>
      </w:pPr>
      <w:r w:rsidRPr="00AE6B5F">
        <w:rPr>
          <w:rFonts w:ascii="Arial" w:eastAsia="Calibri" w:hAnsi="Arial" w:cs="Arial"/>
        </w:rPr>
        <w:t>1.6.1. Для длинных наименований улиц допускается применение шрифта с меньшей шириной букв.</w:t>
      </w:r>
    </w:p>
    <w:p w:rsidR="00AA3B24" w:rsidRPr="00AE6B5F" w:rsidRDefault="002E0DA7" w:rsidP="00624EA3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AE6B5F">
        <w:rPr>
          <w:rFonts w:ascii="Arial" w:hAnsi="Arial" w:cs="Arial"/>
        </w:rPr>
        <w:t>1.7. У</w:t>
      </w:r>
      <w:r w:rsidRPr="00AE6B5F">
        <w:rPr>
          <w:rFonts w:ascii="Arial" w:hAnsi="Arial" w:cs="Arial"/>
          <w:color w:val="auto"/>
        </w:rPr>
        <w:t xml:space="preserve">казатели должны иметь высокие эксплуатационные качества, устойчивы к воздействию климатических условий, иметь гарантированную антикоррозийную стойкость, длительную светостойкость, малый вес. </w:t>
      </w:r>
    </w:p>
    <w:p w:rsidR="00624EA3" w:rsidRPr="00AE6B5F" w:rsidRDefault="002E0DA7" w:rsidP="00FD7483">
      <w:pPr>
        <w:pStyle w:val="Default"/>
        <w:ind w:firstLine="708"/>
        <w:jc w:val="both"/>
        <w:rPr>
          <w:rFonts w:ascii="Arial" w:hAnsi="Arial" w:cs="Arial"/>
        </w:rPr>
      </w:pPr>
      <w:r w:rsidRPr="00AE6B5F">
        <w:rPr>
          <w:rFonts w:ascii="Arial" w:hAnsi="Arial" w:cs="Arial"/>
        </w:rPr>
        <w:t xml:space="preserve">1.8. Конструктивное решение домовых указателей должно обеспечивать прочность, удобство крепежа, удобство обслуживания (очистки, ремонта, замены деталей и осветительных приборов), безопасность эксплуатации. </w:t>
      </w:r>
    </w:p>
    <w:p w:rsidR="00AA3B24" w:rsidRPr="00AE6B5F" w:rsidRDefault="00AE2A3E" w:rsidP="00FD7483">
      <w:pPr>
        <w:pStyle w:val="1"/>
        <w:ind w:firstLine="709"/>
        <w:jc w:val="left"/>
        <w:rPr>
          <w:rFonts w:ascii="Arial" w:hAnsi="Arial" w:cs="Arial"/>
          <w:sz w:val="24"/>
          <w:szCs w:val="24"/>
        </w:rPr>
      </w:pPr>
      <w:r w:rsidRPr="00AE6B5F">
        <w:rPr>
          <w:rFonts w:ascii="Arial" w:hAnsi="Arial" w:cs="Arial"/>
          <w:sz w:val="24"/>
          <w:szCs w:val="24"/>
        </w:rPr>
        <w:t xml:space="preserve">1.9. </w:t>
      </w:r>
      <w:r w:rsidR="002E0DA7" w:rsidRPr="00AE6B5F">
        <w:rPr>
          <w:rFonts w:ascii="Arial" w:hAnsi="Arial" w:cs="Arial"/>
          <w:sz w:val="24"/>
          <w:szCs w:val="24"/>
        </w:rPr>
        <w:t>Типовые образцы указателей.</w:t>
      </w:r>
    </w:p>
    <w:p w:rsidR="00FD7483" w:rsidRPr="00AE6B5F" w:rsidRDefault="00FD7483" w:rsidP="00FD7483">
      <w:pPr>
        <w:rPr>
          <w:rFonts w:ascii="Arial" w:hAnsi="Arial" w:cs="Arial"/>
        </w:rPr>
      </w:pPr>
    </w:p>
    <w:p w:rsidR="00AA3B24" w:rsidRPr="00AE6B5F" w:rsidRDefault="00AE2A3E" w:rsidP="00FD7483">
      <w:pPr>
        <w:pStyle w:val="Style14"/>
        <w:spacing w:line="240" w:lineRule="auto"/>
        <w:ind w:firstLine="709"/>
        <w:jc w:val="left"/>
        <w:rPr>
          <w:rFonts w:ascii="Arial" w:hAnsi="Arial" w:cs="Arial"/>
        </w:rPr>
      </w:pPr>
      <w:r w:rsidRPr="00AE6B5F">
        <w:rPr>
          <w:rFonts w:ascii="Arial" w:hAnsi="Arial" w:cs="Arial"/>
        </w:rPr>
        <w:t xml:space="preserve">1.9.1. </w:t>
      </w:r>
      <w:r w:rsidR="002E0DA7" w:rsidRPr="00AE6B5F">
        <w:rPr>
          <w:rFonts w:ascii="Arial" w:hAnsi="Arial" w:cs="Arial"/>
        </w:rPr>
        <w:t>Габариты и внешний вид.</w:t>
      </w:r>
    </w:p>
    <w:p w:rsidR="00AA3B24" w:rsidRPr="00AE6B5F" w:rsidRDefault="00AA3B24">
      <w:pPr>
        <w:rPr>
          <w:rFonts w:ascii="Arial" w:hAnsi="Arial" w:cs="Arial"/>
        </w:rPr>
      </w:pPr>
    </w:p>
    <w:p w:rsidR="00AA3B24" w:rsidRPr="00AE6B5F" w:rsidRDefault="002E0DA7">
      <w:pPr>
        <w:pStyle w:val="Style14"/>
        <w:spacing w:line="240" w:lineRule="auto"/>
        <w:rPr>
          <w:rFonts w:ascii="Arial" w:hAnsi="Arial" w:cs="Arial"/>
        </w:rPr>
      </w:pPr>
      <w:r w:rsidRPr="00AE6B5F">
        <w:rPr>
          <w:rFonts w:ascii="Arial" w:hAnsi="Arial" w:cs="Arial"/>
          <w:noProof/>
        </w:rPr>
        <w:drawing>
          <wp:inline distT="0" distB="0" distL="0" distR="0" wp14:anchorId="4860B9E0" wp14:editId="41C7AAEE">
            <wp:extent cx="6153150" cy="5457825"/>
            <wp:effectExtent l="0" t="0" r="0" b="9525"/>
            <wp:docPr id="1" name="Рисунок 1" descr="Указатели типовые - печат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Указатели типовые - печать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5055" cy="5459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3B24" w:rsidRPr="00AE6B5F" w:rsidRDefault="002E0DA7">
      <w:pPr>
        <w:pStyle w:val="Style14"/>
        <w:spacing w:line="240" w:lineRule="auto"/>
        <w:jc w:val="both"/>
        <w:rPr>
          <w:rFonts w:ascii="Arial" w:hAnsi="Arial" w:cs="Arial"/>
        </w:rPr>
      </w:pPr>
      <w:r w:rsidRPr="00AE6B5F">
        <w:rPr>
          <w:rFonts w:ascii="Arial" w:hAnsi="Arial" w:cs="Arial"/>
        </w:rPr>
        <w:tab/>
      </w:r>
    </w:p>
    <w:p w:rsidR="00AA3B24" w:rsidRPr="00AE6B5F" w:rsidRDefault="00AE2A3E" w:rsidP="00FD7483">
      <w:pPr>
        <w:pStyle w:val="Style14"/>
        <w:spacing w:line="240" w:lineRule="auto"/>
        <w:ind w:firstLine="709"/>
        <w:jc w:val="left"/>
        <w:rPr>
          <w:rFonts w:ascii="Arial" w:hAnsi="Arial" w:cs="Arial"/>
        </w:rPr>
      </w:pPr>
      <w:r w:rsidRPr="00AE6B5F">
        <w:rPr>
          <w:rFonts w:ascii="Arial" w:hAnsi="Arial" w:cs="Arial"/>
        </w:rPr>
        <w:lastRenderedPageBreak/>
        <w:t xml:space="preserve">1.9.2. </w:t>
      </w:r>
      <w:r w:rsidR="002E0DA7" w:rsidRPr="00AE6B5F">
        <w:rPr>
          <w:rFonts w:ascii="Arial" w:hAnsi="Arial" w:cs="Arial"/>
        </w:rPr>
        <w:t>Размещение надписей.</w:t>
      </w:r>
    </w:p>
    <w:p w:rsidR="00AA3B24" w:rsidRPr="00AE6B5F" w:rsidRDefault="00AA3B24">
      <w:pPr>
        <w:pStyle w:val="Style14"/>
        <w:spacing w:line="240" w:lineRule="auto"/>
        <w:rPr>
          <w:rFonts w:ascii="Arial" w:hAnsi="Arial" w:cs="Arial"/>
        </w:rPr>
      </w:pPr>
    </w:p>
    <w:p w:rsidR="00AA3B24" w:rsidRPr="00AE6B5F" w:rsidRDefault="002E0DA7">
      <w:pPr>
        <w:pStyle w:val="Style14"/>
        <w:spacing w:line="240" w:lineRule="auto"/>
        <w:rPr>
          <w:rFonts w:ascii="Arial" w:hAnsi="Arial" w:cs="Arial"/>
        </w:rPr>
      </w:pPr>
      <w:r w:rsidRPr="00AE6B5F">
        <w:rPr>
          <w:rFonts w:ascii="Arial" w:hAnsi="Arial" w:cs="Arial"/>
          <w:noProof/>
        </w:rPr>
        <w:drawing>
          <wp:inline distT="0" distB="0" distL="0" distR="0" wp14:anchorId="23F53D29" wp14:editId="1238196D">
            <wp:extent cx="6155055" cy="4763135"/>
            <wp:effectExtent l="0" t="0" r="0" b="0"/>
            <wp:docPr id="2" name="Рисунок 2" descr="Указатели типовые - фрагмент печат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Указатели типовые - фрагмент печать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5055" cy="4763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A3B24" w:rsidRPr="00AE6B5F" w:rsidSect="001F4F0A">
      <w:pgSz w:w="11906" w:h="16838"/>
      <w:pgMar w:top="709" w:right="849" w:bottom="568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EE7" w:rsidRDefault="000A4EE7">
      <w:r>
        <w:separator/>
      </w:r>
    </w:p>
  </w:endnote>
  <w:endnote w:type="continuationSeparator" w:id="0">
    <w:p w:rsidR="000A4EE7" w:rsidRDefault="000A4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EE7" w:rsidRDefault="000A4EE7">
      <w:r>
        <w:separator/>
      </w:r>
    </w:p>
  </w:footnote>
  <w:footnote w:type="continuationSeparator" w:id="0">
    <w:p w:rsidR="000A4EE7" w:rsidRDefault="000A4E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376F7D"/>
    <w:multiLevelType w:val="hybridMultilevel"/>
    <w:tmpl w:val="BE06684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2E424C46"/>
    <w:multiLevelType w:val="multilevel"/>
    <w:tmpl w:val="544E87DA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1"/>
      <w:numFmt w:val="decimal"/>
      <w:isLgl/>
      <w:lvlText w:val="%1.%2."/>
      <w:lvlJc w:val="left"/>
      <w:pPr>
        <w:ind w:left="2023" w:hanging="145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306" w:hanging="145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48" w:hanging="145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90" w:hanging="145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32" w:hanging="145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74" w:hanging="1455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016" w:hanging="1455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cs="Times New Roman" w:hint="default"/>
      </w:rPr>
    </w:lvl>
  </w:abstractNum>
  <w:abstractNum w:abstractNumId="2">
    <w:nsid w:val="34B37B5A"/>
    <w:multiLevelType w:val="hybridMultilevel"/>
    <w:tmpl w:val="06EE4B56"/>
    <w:lvl w:ilvl="0" w:tplc="26C2456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781B08EE"/>
    <w:multiLevelType w:val="multilevel"/>
    <w:tmpl w:val="23943BF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DA7"/>
    <w:rsid w:val="00001871"/>
    <w:rsid w:val="000A0EC7"/>
    <w:rsid w:val="000A4EE7"/>
    <w:rsid w:val="000D183F"/>
    <w:rsid w:val="001C4A6D"/>
    <w:rsid w:val="001F4F0A"/>
    <w:rsid w:val="00296494"/>
    <w:rsid w:val="002E0DA7"/>
    <w:rsid w:val="00412112"/>
    <w:rsid w:val="005209DA"/>
    <w:rsid w:val="00624EA3"/>
    <w:rsid w:val="00774DD1"/>
    <w:rsid w:val="007E5632"/>
    <w:rsid w:val="007F36D0"/>
    <w:rsid w:val="007F3F71"/>
    <w:rsid w:val="00804D7A"/>
    <w:rsid w:val="00873472"/>
    <w:rsid w:val="009D281F"/>
    <w:rsid w:val="00AA3B24"/>
    <w:rsid w:val="00AA65DD"/>
    <w:rsid w:val="00AE2A3E"/>
    <w:rsid w:val="00AE6B5F"/>
    <w:rsid w:val="00B5271D"/>
    <w:rsid w:val="00B64FD5"/>
    <w:rsid w:val="00C1232E"/>
    <w:rsid w:val="00D1346E"/>
    <w:rsid w:val="00D25018"/>
    <w:rsid w:val="00D631C9"/>
    <w:rsid w:val="00DE0BEA"/>
    <w:rsid w:val="00F53F7E"/>
    <w:rsid w:val="00F661A0"/>
    <w:rsid w:val="00FD74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eastAsia="Calibri"/>
      <w:sz w:val="28"/>
      <w:szCs w:val="28"/>
    </w:rPr>
  </w:style>
  <w:style w:type="paragraph" w:styleId="2">
    <w:name w:val="heading 2"/>
    <w:basedOn w:val="a"/>
    <w:next w:val="a"/>
    <w:qFormat/>
    <w:pPr>
      <w:keepNext/>
      <w:ind w:left="5400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24EA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pPr>
      <w:spacing w:line="322" w:lineRule="exact"/>
    </w:pPr>
  </w:style>
  <w:style w:type="paragraph" w:customStyle="1" w:styleId="Style6">
    <w:name w:val="Style6"/>
    <w:basedOn w:val="a"/>
    <w:pPr>
      <w:spacing w:line="324" w:lineRule="exact"/>
      <w:ind w:firstLine="528"/>
      <w:jc w:val="both"/>
    </w:pPr>
  </w:style>
  <w:style w:type="paragraph" w:customStyle="1" w:styleId="Style7">
    <w:name w:val="Style7"/>
    <w:basedOn w:val="a"/>
    <w:pPr>
      <w:spacing w:line="323" w:lineRule="exact"/>
      <w:ind w:firstLine="638"/>
      <w:jc w:val="both"/>
    </w:pPr>
  </w:style>
  <w:style w:type="paragraph" w:customStyle="1" w:styleId="Style13">
    <w:name w:val="Style13"/>
    <w:basedOn w:val="a"/>
    <w:pPr>
      <w:spacing w:line="319" w:lineRule="exact"/>
      <w:ind w:firstLine="542"/>
      <w:jc w:val="both"/>
    </w:pPr>
  </w:style>
  <w:style w:type="paragraph" w:customStyle="1" w:styleId="Style14">
    <w:name w:val="Style14"/>
    <w:basedOn w:val="a"/>
    <w:pPr>
      <w:spacing w:line="322" w:lineRule="exact"/>
      <w:jc w:val="center"/>
    </w:pPr>
  </w:style>
  <w:style w:type="character" w:customStyle="1" w:styleId="FontStyle18">
    <w:name w:val="Font Style1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0">
    <w:name w:val="Font Style20"/>
    <w:rPr>
      <w:rFonts w:ascii="Times New Roman" w:hAnsi="Times New Roman" w:cs="Times New Roman"/>
      <w:sz w:val="26"/>
      <w:szCs w:val="26"/>
    </w:rPr>
  </w:style>
  <w:style w:type="paragraph" w:customStyle="1" w:styleId="10">
    <w:name w:val="Знак1"/>
    <w:basedOn w:val="a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Style9">
    <w:name w:val="Style9"/>
    <w:basedOn w:val="a"/>
    <w:pPr>
      <w:spacing w:line="322" w:lineRule="exact"/>
      <w:jc w:val="both"/>
    </w:pPr>
  </w:style>
  <w:style w:type="paragraph" w:styleId="a3">
    <w:name w:val="Body Text Indent"/>
    <w:basedOn w:val="a"/>
    <w:semiHidden/>
    <w:pPr>
      <w:ind w:left="5664" w:firstLine="6"/>
      <w:outlineLvl w:val="1"/>
    </w:pPr>
    <w:rPr>
      <w:rFonts w:eastAsia="Calibri"/>
      <w:bCs/>
      <w:sz w:val="28"/>
      <w:szCs w:val="28"/>
    </w:rPr>
  </w:style>
  <w:style w:type="paragraph" w:styleId="20">
    <w:name w:val="Body Text 2"/>
    <w:basedOn w:val="a"/>
    <w:semiHidden/>
    <w:pPr>
      <w:widowControl/>
      <w:autoSpaceDE/>
      <w:autoSpaceDN/>
      <w:adjustRightInd/>
      <w:spacing w:after="120" w:line="480" w:lineRule="auto"/>
    </w:pPr>
    <w:rPr>
      <w:lang w:val="x-none" w:eastAsia="x-none"/>
    </w:rPr>
  </w:style>
  <w:style w:type="character" w:customStyle="1" w:styleId="21">
    <w:name w:val="Основной текст 2 Знак"/>
    <w:rPr>
      <w:sz w:val="24"/>
      <w:szCs w:val="24"/>
    </w:rPr>
  </w:style>
  <w:style w:type="paragraph" w:styleId="a4">
    <w:name w:val="Balloon Text"/>
    <w:basedOn w:val="a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6">
    <w:name w:val="header"/>
    <w:basedOn w:val="a"/>
    <w:semiHidden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rPr>
      <w:sz w:val="24"/>
      <w:szCs w:val="24"/>
    </w:rPr>
  </w:style>
  <w:style w:type="paragraph" w:styleId="a8">
    <w:name w:val="footer"/>
    <w:basedOn w:val="a"/>
    <w:semiHidden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rPr>
      <w:sz w:val="24"/>
      <w:szCs w:val="24"/>
    </w:rPr>
  </w:style>
  <w:style w:type="paragraph" w:customStyle="1" w:styleId="11">
    <w:name w:val="Абзац списка1"/>
    <w:basedOn w:val="a"/>
    <w:pPr>
      <w:widowControl/>
      <w:autoSpaceDE/>
      <w:autoSpaceDN/>
      <w:adjustRightInd/>
      <w:ind w:left="720"/>
    </w:pPr>
    <w:rPr>
      <w:rFonts w:eastAsia="Calibri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a">
    <w:name w:val="Body Text"/>
    <w:basedOn w:val="a"/>
    <w:semiHidden/>
    <w:pPr>
      <w:jc w:val="center"/>
    </w:pPr>
    <w:rPr>
      <w:b/>
      <w:bCs/>
      <w:sz w:val="28"/>
      <w:szCs w:val="28"/>
    </w:rPr>
  </w:style>
  <w:style w:type="paragraph" w:styleId="22">
    <w:name w:val="Body Text Indent 2"/>
    <w:basedOn w:val="a"/>
    <w:semiHidden/>
    <w:pPr>
      <w:ind w:left="5400"/>
      <w:outlineLvl w:val="1"/>
    </w:pPr>
    <w:rPr>
      <w:sz w:val="28"/>
    </w:rPr>
  </w:style>
  <w:style w:type="character" w:customStyle="1" w:styleId="23">
    <w:name w:val="Основной текст (2)_"/>
    <w:basedOn w:val="a0"/>
    <w:link w:val="24"/>
    <w:locked/>
    <w:rsid w:val="001C4A6D"/>
    <w:rPr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1C4A6D"/>
    <w:pPr>
      <w:shd w:val="clear" w:color="auto" w:fill="FFFFFF"/>
      <w:autoSpaceDE/>
      <w:autoSpaceDN/>
      <w:adjustRightInd/>
      <w:spacing w:before="240" w:after="60" w:line="0" w:lineRule="atLeast"/>
    </w:pPr>
    <w:rPr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24EA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eastAsia="Calibri"/>
      <w:sz w:val="28"/>
      <w:szCs w:val="28"/>
    </w:rPr>
  </w:style>
  <w:style w:type="paragraph" w:styleId="2">
    <w:name w:val="heading 2"/>
    <w:basedOn w:val="a"/>
    <w:next w:val="a"/>
    <w:qFormat/>
    <w:pPr>
      <w:keepNext/>
      <w:ind w:left="5400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24EA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pPr>
      <w:spacing w:line="322" w:lineRule="exact"/>
    </w:pPr>
  </w:style>
  <w:style w:type="paragraph" w:customStyle="1" w:styleId="Style6">
    <w:name w:val="Style6"/>
    <w:basedOn w:val="a"/>
    <w:pPr>
      <w:spacing w:line="324" w:lineRule="exact"/>
      <w:ind w:firstLine="528"/>
      <w:jc w:val="both"/>
    </w:pPr>
  </w:style>
  <w:style w:type="paragraph" w:customStyle="1" w:styleId="Style7">
    <w:name w:val="Style7"/>
    <w:basedOn w:val="a"/>
    <w:pPr>
      <w:spacing w:line="323" w:lineRule="exact"/>
      <w:ind w:firstLine="638"/>
      <w:jc w:val="both"/>
    </w:pPr>
  </w:style>
  <w:style w:type="paragraph" w:customStyle="1" w:styleId="Style13">
    <w:name w:val="Style13"/>
    <w:basedOn w:val="a"/>
    <w:pPr>
      <w:spacing w:line="319" w:lineRule="exact"/>
      <w:ind w:firstLine="542"/>
      <w:jc w:val="both"/>
    </w:pPr>
  </w:style>
  <w:style w:type="paragraph" w:customStyle="1" w:styleId="Style14">
    <w:name w:val="Style14"/>
    <w:basedOn w:val="a"/>
    <w:pPr>
      <w:spacing w:line="322" w:lineRule="exact"/>
      <w:jc w:val="center"/>
    </w:pPr>
  </w:style>
  <w:style w:type="character" w:customStyle="1" w:styleId="FontStyle18">
    <w:name w:val="Font Style1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0">
    <w:name w:val="Font Style20"/>
    <w:rPr>
      <w:rFonts w:ascii="Times New Roman" w:hAnsi="Times New Roman" w:cs="Times New Roman"/>
      <w:sz w:val="26"/>
      <w:szCs w:val="26"/>
    </w:rPr>
  </w:style>
  <w:style w:type="paragraph" w:customStyle="1" w:styleId="10">
    <w:name w:val="Знак1"/>
    <w:basedOn w:val="a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Style9">
    <w:name w:val="Style9"/>
    <w:basedOn w:val="a"/>
    <w:pPr>
      <w:spacing w:line="322" w:lineRule="exact"/>
      <w:jc w:val="both"/>
    </w:pPr>
  </w:style>
  <w:style w:type="paragraph" w:styleId="a3">
    <w:name w:val="Body Text Indent"/>
    <w:basedOn w:val="a"/>
    <w:semiHidden/>
    <w:pPr>
      <w:ind w:left="5664" w:firstLine="6"/>
      <w:outlineLvl w:val="1"/>
    </w:pPr>
    <w:rPr>
      <w:rFonts w:eastAsia="Calibri"/>
      <w:bCs/>
      <w:sz w:val="28"/>
      <w:szCs w:val="28"/>
    </w:rPr>
  </w:style>
  <w:style w:type="paragraph" w:styleId="20">
    <w:name w:val="Body Text 2"/>
    <w:basedOn w:val="a"/>
    <w:semiHidden/>
    <w:pPr>
      <w:widowControl/>
      <w:autoSpaceDE/>
      <w:autoSpaceDN/>
      <w:adjustRightInd/>
      <w:spacing w:after="120" w:line="480" w:lineRule="auto"/>
    </w:pPr>
    <w:rPr>
      <w:lang w:val="x-none" w:eastAsia="x-none"/>
    </w:rPr>
  </w:style>
  <w:style w:type="character" w:customStyle="1" w:styleId="21">
    <w:name w:val="Основной текст 2 Знак"/>
    <w:rPr>
      <w:sz w:val="24"/>
      <w:szCs w:val="24"/>
    </w:rPr>
  </w:style>
  <w:style w:type="paragraph" w:styleId="a4">
    <w:name w:val="Balloon Text"/>
    <w:basedOn w:val="a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6">
    <w:name w:val="header"/>
    <w:basedOn w:val="a"/>
    <w:semiHidden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rPr>
      <w:sz w:val="24"/>
      <w:szCs w:val="24"/>
    </w:rPr>
  </w:style>
  <w:style w:type="paragraph" w:styleId="a8">
    <w:name w:val="footer"/>
    <w:basedOn w:val="a"/>
    <w:semiHidden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rPr>
      <w:sz w:val="24"/>
      <w:szCs w:val="24"/>
    </w:rPr>
  </w:style>
  <w:style w:type="paragraph" w:customStyle="1" w:styleId="11">
    <w:name w:val="Абзац списка1"/>
    <w:basedOn w:val="a"/>
    <w:pPr>
      <w:widowControl/>
      <w:autoSpaceDE/>
      <w:autoSpaceDN/>
      <w:adjustRightInd/>
      <w:ind w:left="720"/>
    </w:pPr>
    <w:rPr>
      <w:rFonts w:eastAsia="Calibri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a">
    <w:name w:val="Body Text"/>
    <w:basedOn w:val="a"/>
    <w:semiHidden/>
    <w:pPr>
      <w:jc w:val="center"/>
    </w:pPr>
    <w:rPr>
      <w:b/>
      <w:bCs/>
      <w:sz w:val="28"/>
      <w:szCs w:val="28"/>
    </w:rPr>
  </w:style>
  <w:style w:type="paragraph" w:styleId="22">
    <w:name w:val="Body Text Indent 2"/>
    <w:basedOn w:val="a"/>
    <w:semiHidden/>
    <w:pPr>
      <w:ind w:left="5400"/>
      <w:outlineLvl w:val="1"/>
    </w:pPr>
    <w:rPr>
      <w:sz w:val="28"/>
    </w:rPr>
  </w:style>
  <w:style w:type="character" w:customStyle="1" w:styleId="23">
    <w:name w:val="Основной текст (2)_"/>
    <w:basedOn w:val="a0"/>
    <w:link w:val="24"/>
    <w:locked/>
    <w:rsid w:val="001C4A6D"/>
    <w:rPr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1C4A6D"/>
    <w:pPr>
      <w:shd w:val="clear" w:color="auto" w:fill="FFFFFF"/>
      <w:autoSpaceDE/>
      <w:autoSpaceDN/>
      <w:adjustRightInd/>
      <w:spacing w:before="240" w:after="60" w:line="0" w:lineRule="atLeast"/>
    </w:pPr>
    <w:rPr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24EA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1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12A4E-7630-47DA-909E-52D9D372C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MoBIL GROUP</Company>
  <LinksUpToDate>false</LinksUpToDate>
  <CharactersWithSpaces>3833</CharactersWithSpaces>
  <SharedDoc>false</SharedDoc>
  <HLinks>
    <vt:vector size="12" baseType="variant">
      <vt:variant>
        <vt:i4>6094973</vt:i4>
      </vt:variant>
      <vt:variant>
        <vt:i4>8482</vt:i4>
      </vt:variant>
      <vt:variant>
        <vt:i4>1025</vt:i4>
      </vt:variant>
      <vt:variant>
        <vt:i4>1</vt:i4>
      </vt:variant>
      <vt:variant>
        <vt:lpwstr>Указатели типовые - печать.jpg</vt:lpwstr>
      </vt:variant>
      <vt:variant>
        <vt:lpwstr/>
      </vt:variant>
      <vt:variant>
        <vt:i4>7929967</vt:i4>
      </vt:variant>
      <vt:variant>
        <vt:i4>8594</vt:i4>
      </vt:variant>
      <vt:variant>
        <vt:i4>1026</vt:i4>
      </vt:variant>
      <vt:variant>
        <vt:i4>1</vt:i4>
      </vt:variant>
      <vt:variant>
        <vt:lpwstr>Указатели типовые - фрагмент печать.jpg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lusr06</dc:creator>
  <cp:lastModifiedBy>Yuristi2</cp:lastModifiedBy>
  <cp:revision>3</cp:revision>
  <cp:lastPrinted>2019-09-04T09:33:00Z</cp:lastPrinted>
  <dcterms:created xsi:type="dcterms:W3CDTF">2019-09-09T12:31:00Z</dcterms:created>
  <dcterms:modified xsi:type="dcterms:W3CDTF">2019-09-09T12:31:00Z</dcterms:modified>
</cp:coreProperties>
</file>